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spacing w:after="400" w:line="273.6" w:lineRule="auto"/>
        <w:jc w:val="center"/>
        <w:rPr>
          <w:rFonts w:ascii="Helvetica Neue" w:cs="Helvetica Neue" w:eastAsia="Helvetica Neue" w:hAnsi="Helvetica Neue"/>
          <w:color w:val="414660"/>
          <w:sz w:val="60"/>
          <w:szCs w:val="60"/>
        </w:rPr>
      </w:pPr>
      <w:r w:rsidDel="00000000" w:rsidR="00000000" w:rsidRPr="00000000">
        <w:rPr>
          <w:color w:val="414660"/>
        </w:rPr>
        <w:drawing>
          <wp:inline distB="114300" distT="114300" distL="114300" distR="114300">
            <wp:extent cx="1690688" cy="47442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90688" cy="4744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pPr>
      <w:bookmarkStart w:colFirst="0" w:colLast="0" w:name="_io87a59wzc8q" w:id="0"/>
      <w:bookmarkEnd w:id="0"/>
      <w:r w:rsidDel="00000000" w:rsidR="00000000" w:rsidRPr="00000000">
        <w:rPr>
          <w:rtl w:val="0"/>
        </w:rPr>
      </w:r>
    </w:p>
    <w:p w:rsidR="00000000" w:rsidDel="00000000" w:rsidP="00000000" w:rsidRDefault="00000000" w:rsidRPr="00000000" w14:paraId="00000003">
      <w:pPr>
        <w:pStyle w:val="Title"/>
        <w:spacing w:after="0" w:line="271.2" w:lineRule="auto"/>
        <w:jc w:val="center"/>
        <w:rPr>
          <w:rFonts w:ascii="Helvetica Neue Light" w:cs="Helvetica Neue Light" w:eastAsia="Helvetica Neue Light" w:hAnsi="Helvetica Neue Light"/>
          <w:b w:val="0"/>
          <w:color w:val="555555"/>
          <w:sz w:val="96"/>
          <w:szCs w:val="96"/>
        </w:rPr>
      </w:pPr>
      <w:bookmarkStart w:colFirst="0" w:colLast="0" w:name="_vznowz78vb82" w:id="1"/>
      <w:bookmarkEnd w:id="1"/>
      <w:r w:rsidDel="00000000" w:rsidR="00000000" w:rsidRPr="00000000">
        <w:rPr>
          <w:rFonts w:ascii="Helvetica Neue Light" w:cs="Helvetica Neue Light" w:eastAsia="Helvetica Neue Light" w:hAnsi="Helvetica Neue Light"/>
          <w:b w:val="0"/>
          <w:color w:val="555555"/>
          <w:sz w:val="96"/>
          <w:szCs w:val="96"/>
          <w:rtl w:val="0"/>
        </w:rPr>
        <w:t xml:space="preserve">General power of attorney</w:t>
      </w:r>
    </w:p>
    <w:p w:rsidR="00000000" w:rsidDel="00000000" w:rsidP="00000000" w:rsidRDefault="00000000" w:rsidRPr="00000000" w14:paraId="00000004">
      <w:pPr>
        <w:pStyle w:val="Heading2"/>
        <w:jc w:val="center"/>
        <w:rPr/>
      </w:pPr>
      <w:bookmarkStart w:colFirst="0" w:colLast="0" w:name="_4k24il1e84jy" w:id="2"/>
      <w:bookmarkEnd w:id="2"/>
      <w:r w:rsidDel="00000000" w:rsidR="00000000" w:rsidRPr="00000000">
        <w:rPr>
          <w:rFonts w:ascii="Helvetica Neue Light" w:cs="Helvetica Neue Light" w:eastAsia="Helvetica Neue Light" w:hAnsi="Helvetica Neue Light"/>
          <w:b w:val="0"/>
          <w:color w:val="777c91"/>
          <w:sz w:val="32"/>
          <w:szCs w:val="32"/>
          <w:rtl w:val="0"/>
        </w:rPr>
        <w:t xml:space="preserve">Mandate of delegation of powers</w:t>
      </w:r>
      <w:r w:rsidDel="00000000" w:rsidR="00000000" w:rsidRPr="00000000">
        <w:rPr>
          <w:rtl w:val="0"/>
        </w:rPr>
      </w:r>
    </w:p>
    <w:p w:rsidR="00000000" w:rsidDel="00000000" w:rsidP="00000000" w:rsidRDefault="00000000" w:rsidRPr="00000000" w14:paraId="00000005">
      <w:pPr>
        <w:pStyle w:val="Heading1"/>
        <w:rPr/>
      </w:pPr>
      <w:bookmarkStart w:colFirst="0" w:colLast="0" w:name="_alpy1vxauzd8" w:id="3"/>
      <w:bookmarkEnd w:id="3"/>
      <w:r w:rsidDel="00000000" w:rsidR="00000000" w:rsidRPr="00000000">
        <w:rPr>
          <w:rtl w:val="0"/>
        </w:rPr>
      </w:r>
    </w:p>
    <w:p w:rsidR="00000000" w:rsidDel="00000000" w:rsidP="00000000" w:rsidRDefault="00000000" w:rsidRPr="00000000" w14:paraId="00000006">
      <w:pPr>
        <w:jc w:val="center"/>
        <w:rPr/>
      </w:pPr>
      <w:r w:rsidDel="00000000" w:rsidR="00000000" w:rsidRPr="00000000">
        <w:rPr>
          <w:rFonts w:ascii="Open Sans" w:cs="Open Sans" w:eastAsia="Open Sans" w:hAnsi="Open Sans"/>
          <w:sz w:val="18"/>
          <w:szCs w:val="18"/>
        </w:rPr>
        <w:drawing>
          <wp:inline distB="114300" distT="114300" distL="114300" distR="114300">
            <wp:extent cx="4395788" cy="3589302"/>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95788" cy="358930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rPr/>
      </w:pPr>
      <w:bookmarkStart w:colFirst="0" w:colLast="0" w:name="_e80dec51y1xx" w:id="4"/>
      <w:bookmarkEnd w:id="4"/>
      <w:r w:rsidDel="00000000" w:rsidR="00000000" w:rsidRPr="00000000">
        <w:rPr>
          <w:rtl w:val="0"/>
        </w:rPr>
        <w:t xml:space="preserve">General power of attorney</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8">
      <w:pPr>
        <w:pStyle w:val="Heading2"/>
        <w:rPr>
          <w:rFonts w:ascii="Helvetica Neue Light" w:cs="Helvetica Neue Light" w:eastAsia="Helvetica Neue Light" w:hAnsi="Helvetica Neue Light"/>
          <w:b w:val="0"/>
          <w:color w:val="6b5aed"/>
          <w:sz w:val="48"/>
          <w:szCs w:val="48"/>
        </w:rPr>
      </w:pPr>
      <w:bookmarkStart w:colFirst="0" w:colLast="0" w:name="_gjq4m6surgye" w:id="5"/>
      <w:bookmarkEnd w:id="5"/>
      <w:r w:rsidDel="00000000" w:rsidR="00000000" w:rsidRPr="00000000">
        <w:rPr>
          <w:rtl w:val="0"/>
        </w:rPr>
        <w:t xml:space="preserve">I hereby: </w:t>
      </w:r>
      <w:r w:rsidDel="00000000" w:rsidR="00000000" w:rsidRPr="00000000">
        <w:rPr>
          <w:rtl w:val="0"/>
        </w:rPr>
      </w:r>
    </w:p>
    <w:tbl>
      <w:tblPr>
        <w:tblStyle w:val="Table1"/>
        <w:tblW w:w="9240.0" w:type="dxa"/>
        <w:jc w:val="left"/>
        <w:tblInd w:w="0.0" w:type="pct"/>
        <w:tblBorders>
          <w:top w:color="fafafc" w:space="0" w:sz="18" w:val="single"/>
          <w:left w:color="fafafc" w:space="0" w:sz="18" w:val="single"/>
          <w:bottom w:color="fafafc" w:space="0" w:sz="18" w:val="single"/>
          <w:right w:color="fafafc" w:space="0" w:sz="18" w:val="single"/>
          <w:insideH w:color="fafafc" w:space="0" w:sz="18" w:val="single"/>
          <w:insideV w:color="fafafc" w:space="0" w:sz="18" w:val="single"/>
        </w:tblBorders>
        <w:tblLayout w:type="fixed"/>
        <w:tblLook w:val="0600"/>
      </w:tblPr>
      <w:tblGrid>
        <w:gridCol w:w="3660"/>
        <w:gridCol w:w="5580"/>
        <w:tblGridChange w:id="0">
          <w:tblGrid>
            <w:gridCol w:w="3660"/>
            <w:gridCol w:w="5580"/>
          </w:tblGrid>
        </w:tblGridChange>
      </w:tblGrid>
      <w:tr>
        <w:trPr>
          <w:trHeight w:val="50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09">
            <w:pPr>
              <w:spacing w:after="0" w:before="160" w:line="268.8" w:lineRule="auto"/>
              <w:ind w:left="270" w:right="240" w:firstLine="0"/>
              <w:jc w:val="left"/>
              <w:rPr/>
            </w:pPr>
            <w:r w:rsidDel="00000000" w:rsidR="00000000" w:rsidRPr="00000000">
              <w:rPr>
                <w:b w:val="1"/>
                <w:rtl w:val="0"/>
              </w:rPr>
              <w:t xml:space="preserve">First name </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jc w:val="left"/>
              <w:rPr/>
            </w:pPr>
            <w:r w:rsidDel="00000000" w:rsidR="00000000" w:rsidRPr="00000000">
              <w:rPr>
                <w:rtl w:val="0"/>
              </w:rPr>
            </w:r>
          </w:p>
        </w:tc>
      </w:tr>
      <w:tr>
        <w:trPr>
          <w:trHeight w:val="52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0B">
            <w:pPr>
              <w:spacing w:after="0" w:before="160" w:line="268.8" w:lineRule="auto"/>
              <w:ind w:left="270" w:right="240" w:firstLine="0"/>
              <w:jc w:val="left"/>
              <w:rPr/>
            </w:pPr>
            <w:r w:rsidDel="00000000" w:rsidR="00000000" w:rsidRPr="00000000">
              <w:rPr>
                <w:b w:val="1"/>
                <w:rtl w:val="0"/>
              </w:rPr>
              <w:t xml:space="preserve">Surname</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jc w:val="left"/>
              <w:rPr/>
            </w:pPr>
            <w:r w:rsidDel="00000000" w:rsidR="00000000" w:rsidRPr="00000000">
              <w:rPr>
                <w:rtl w:val="0"/>
              </w:rPr>
            </w:r>
          </w:p>
        </w:tc>
      </w:tr>
      <w:tr>
        <w:trPr>
          <w:trHeight w:val="54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0D">
            <w:pPr>
              <w:spacing w:after="0" w:before="160" w:line="268.8" w:lineRule="auto"/>
              <w:ind w:left="270" w:right="240" w:firstLine="0"/>
              <w:jc w:val="left"/>
              <w:rPr/>
            </w:pPr>
            <w:r w:rsidDel="00000000" w:rsidR="00000000" w:rsidRPr="00000000">
              <w:rPr>
                <w:b w:val="1"/>
                <w:rtl w:val="0"/>
              </w:rPr>
              <w:t xml:space="preserve">Date of birth</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jc w:val="left"/>
              <w:rPr/>
            </w:pPr>
            <w:r w:rsidDel="00000000" w:rsidR="00000000" w:rsidRPr="00000000">
              <w:rPr>
                <w:rtl w:val="0"/>
              </w:rPr>
            </w:r>
          </w:p>
        </w:tc>
      </w:tr>
      <w:tr>
        <w:trPr>
          <w:trHeight w:val="52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0F">
            <w:pPr>
              <w:spacing w:after="0" w:before="160" w:line="268.8" w:lineRule="auto"/>
              <w:ind w:left="270" w:right="240" w:firstLine="0"/>
              <w:jc w:val="left"/>
              <w:rPr/>
            </w:pPr>
            <w:r w:rsidDel="00000000" w:rsidR="00000000" w:rsidRPr="00000000">
              <w:rPr>
                <w:b w:val="1"/>
                <w:rtl w:val="0"/>
              </w:rPr>
              <w:t xml:space="preserve">Position</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jc w:val="left"/>
              <w:rPr/>
            </w:pPr>
            <w:r w:rsidDel="00000000" w:rsidR="00000000" w:rsidRPr="00000000">
              <w:rPr>
                <w:rtl w:val="0"/>
              </w:rPr>
            </w:r>
          </w:p>
        </w:tc>
      </w:tr>
      <w:tr>
        <w:trPr>
          <w:trHeight w:val="500" w:hRule="atLeast"/>
        </w:trPr>
        <w:tc>
          <w:tcPr>
            <w:shd w:fill="f9fafc" w:val="clear"/>
            <w:tcMar>
              <w:top w:w="0.0" w:type="dxa"/>
              <w:left w:w="0.0" w:type="dxa"/>
              <w:bottom w:w="0.0" w:type="dxa"/>
              <w:right w:w="0.0" w:type="dxa"/>
            </w:tcMar>
            <w:vAlign w:val="top"/>
          </w:tcPr>
          <w:p w:rsidR="00000000" w:rsidDel="00000000" w:rsidP="00000000" w:rsidRDefault="00000000" w:rsidRPr="00000000" w14:paraId="00000011">
            <w:pPr>
              <w:spacing w:after="0" w:before="160" w:line="268.8" w:lineRule="auto"/>
              <w:ind w:left="270" w:right="240" w:firstLine="0"/>
              <w:jc w:val="left"/>
              <w:rPr>
                <w:b w:val="1"/>
              </w:rPr>
            </w:pPr>
            <w:r w:rsidDel="00000000" w:rsidR="00000000" w:rsidRPr="00000000">
              <w:rPr>
                <w:rtl w:val="0"/>
              </w:rPr>
            </w:r>
          </w:p>
        </w:tc>
        <w:tc>
          <w:tcPr>
            <w:shd w:fill="f9faf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13">
      <w:pPr>
        <w:pStyle w:val="Heading2"/>
        <w:rPr>
          <w:rFonts w:ascii="Helvetica Neue Light" w:cs="Helvetica Neue Light" w:eastAsia="Helvetica Neue Light" w:hAnsi="Helvetica Neue Light"/>
          <w:b w:val="0"/>
          <w:color w:val="6b5aed"/>
          <w:sz w:val="48"/>
          <w:szCs w:val="48"/>
        </w:rPr>
      </w:pPr>
      <w:bookmarkStart w:colFirst="0" w:colLast="0" w:name="_93f9s7waaiz9" w:id="6"/>
      <w:bookmarkEnd w:id="6"/>
      <w:r w:rsidDel="00000000" w:rsidR="00000000" w:rsidRPr="00000000">
        <w:rPr>
          <w:rtl w:val="0"/>
        </w:rPr>
        <w:t xml:space="preserve">In my capacity as Corporate officer of the entity:</w:t>
      </w:r>
      <w:r w:rsidDel="00000000" w:rsidR="00000000" w:rsidRPr="00000000">
        <w:rPr>
          <w:rtl w:val="0"/>
        </w:rPr>
      </w:r>
    </w:p>
    <w:tbl>
      <w:tblPr>
        <w:tblStyle w:val="Table2"/>
        <w:tblW w:w="9240.0" w:type="dxa"/>
        <w:jc w:val="left"/>
        <w:tblInd w:w="0.0" w:type="pct"/>
        <w:tblBorders>
          <w:top w:color="fafafc" w:space="0" w:sz="18" w:val="single"/>
          <w:left w:color="fafafc" w:space="0" w:sz="18" w:val="single"/>
          <w:bottom w:color="fafafc" w:space="0" w:sz="18" w:val="single"/>
          <w:right w:color="fafafc" w:space="0" w:sz="18" w:val="single"/>
          <w:insideH w:color="fafafc" w:space="0" w:sz="18" w:val="single"/>
          <w:insideV w:color="fafafc" w:space="0" w:sz="18" w:val="single"/>
        </w:tblBorders>
        <w:tblLayout w:type="fixed"/>
        <w:tblLook w:val="0600"/>
      </w:tblPr>
      <w:tblGrid>
        <w:gridCol w:w="3660"/>
        <w:gridCol w:w="5580"/>
        <w:tblGridChange w:id="0">
          <w:tblGrid>
            <w:gridCol w:w="3660"/>
            <w:gridCol w:w="5580"/>
          </w:tblGrid>
        </w:tblGridChange>
      </w:tblGrid>
      <w:tr>
        <w:trPr>
          <w:trHeight w:val="50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14">
            <w:pPr>
              <w:spacing w:after="0" w:before="160" w:line="268.8" w:lineRule="auto"/>
              <w:ind w:left="270" w:right="240" w:firstLine="0"/>
              <w:jc w:val="left"/>
              <w:rPr/>
            </w:pPr>
            <w:r w:rsidDel="00000000" w:rsidR="00000000" w:rsidRPr="00000000">
              <w:rPr>
                <w:b w:val="1"/>
                <w:rtl w:val="0"/>
              </w:rPr>
              <w:t xml:space="preserve">Legal name </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jc w:val="left"/>
              <w:rPr/>
            </w:pPr>
            <w:r w:rsidDel="00000000" w:rsidR="00000000" w:rsidRPr="00000000">
              <w:rPr>
                <w:rtl w:val="0"/>
              </w:rPr>
            </w:r>
          </w:p>
        </w:tc>
      </w:tr>
      <w:tr>
        <w:trPr>
          <w:trHeight w:val="54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16">
            <w:pPr>
              <w:spacing w:after="0" w:before="160" w:line="268.8" w:lineRule="auto"/>
              <w:ind w:left="270" w:right="240" w:firstLine="0"/>
              <w:jc w:val="left"/>
              <w:rPr/>
            </w:pPr>
            <w:r w:rsidDel="00000000" w:rsidR="00000000" w:rsidRPr="00000000">
              <w:rPr>
                <w:b w:val="1"/>
                <w:rtl w:val="0"/>
              </w:rPr>
              <w:t xml:space="preserve">Registration country</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jc w:val="left"/>
              <w:rPr/>
            </w:pPr>
            <w:r w:rsidDel="00000000" w:rsidR="00000000" w:rsidRPr="00000000">
              <w:rPr>
                <w:rtl w:val="0"/>
              </w:rPr>
            </w:r>
          </w:p>
        </w:tc>
      </w:tr>
      <w:tr>
        <w:trPr>
          <w:trHeight w:val="54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18">
            <w:pPr>
              <w:spacing w:after="0" w:before="160" w:line="268.8" w:lineRule="auto"/>
              <w:ind w:left="270" w:right="240" w:firstLine="0"/>
              <w:jc w:val="left"/>
              <w:rPr/>
            </w:pPr>
            <w:r w:rsidDel="00000000" w:rsidR="00000000" w:rsidRPr="00000000">
              <w:rPr>
                <w:b w:val="1"/>
                <w:rtl w:val="0"/>
              </w:rPr>
              <w:t xml:space="preserve">Registration number</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br w:type="textWrapping"/>
      </w:r>
      <w:r w:rsidDel="00000000" w:rsidR="00000000" w:rsidRPr="00000000">
        <w:rPr>
          <w:rtl w:val="0"/>
        </w:rPr>
        <w:t xml:space="preserve">(The « Principal »), </w:t>
      </w:r>
      <w:r w:rsidDel="00000000" w:rsidR="00000000" w:rsidRPr="00000000">
        <w:rPr>
          <w:rtl w:val="0"/>
        </w:rPr>
      </w:r>
    </w:p>
    <w:p w:rsidR="00000000" w:rsidDel="00000000" w:rsidP="00000000" w:rsidRDefault="00000000" w:rsidRPr="00000000" w14:paraId="0000001B">
      <w:pPr>
        <w:pStyle w:val="Heading2"/>
        <w:rPr>
          <w:rFonts w:ascii="Helvetica Neue Light" w:cs="Helvetica Neue Light" w:eastAsia="Helvetica Neue Light" w:hAnsi="Helvetica Neue Light"/>
          <w:b w:val="0"/>
          <w:color w:val="6b5aed"/>
          <w:sz w:val="48"/>
          <w:szCs w:val="48"/>
        </w:rPr>
      </w:pPr>
      <w:bookmarkStart w:colFirst="0" w:colLast="0" w:name="_j88fl41lh4n8" w:id="7"/>
      <w:bookmarkEnd w:id="7"/>
      <w:r w:rsidDel="00000000" w:rsidR="00000000" w:rsidRPr="00000000">
        <w:rPr>
          <w:rtl w:val="0"/>
        </w:rPr>
        <w:t xml:space="preserve">Authorize: </w:t>
      </w:r>
      <w:r w:rsidDel="00000000" w:rsidR="00000000" w:rsidRPr="00000000">
        <w:rPr>
          <w:rtl w:val="0"/>
        </w:rPr>
      </w:r>
    </w:p>
    <w:tbl>
      <w:tblPr>
        <w:tblStyle w:val="Table3"/>
        <w:tblW w:w="9240.0" w:type="dxa"/>
        <w:jc w:val="left"/>
        <w:tblInd w:w="0.0" w:type="pct"/>
        <w:tblBorders>
          <w:top w:color="fafafc" w:space="0" w:sz="18" w:val="single"/>
          <w:left w:color="fafafc" w:space="0" w:sz="18" w:val="single"/>
          <w:bottom w:color="fafafc" w:space="0" w:sz="18" w:val="single"/>
          <w:right w:color="fafafc" w:space="0" w:sz="18" w:val="single"/>
          <w:insideH w:color="fafafc" w:space="0" w:sz="18" w:val="single"/>
          <w:insideV w:color="fafafc" w:space="0" w:sz="18" w:val="single"/>
        </w:tblBorders>
        <w:tblLayout w:type="fixed"/>
        <w:tblLook w:val="0600"/>
      </w:tblPr>
      <w:tblGrid>
        <w:gridCol w:w="3660"/>
        <w:gridCol w:w="5580"/>
        <w:tblGridChange w:id="0">
          <w:tblGrid>
            <w:gridCol w:w="3660"/>
            <w:gridCol w:w="5580"/>
          </w:tblGrid>
        </w:tblGridChange>
      </w:tblGrid>
      <w:tr>
        <w:trPr>
          <w:trHeight w:val="50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1C">
            <w:pPr>
              <w:spacing w:after="0" w:before="160" w:line="268.8" w:lineRule="auto"/>
              <w:ind w:left="270" w:right="240" w:firstLine="0"/>
              <w:jc w:val="left"/>
              <w:rPr/>
            </w:pPr>
            <w:r w:rsidDel="00000000" w:rsidR="00000000" w:rsidRPr="00000000">
              <w:rPr>
                <w:b w:val="1"/>
                <w:rtl w:val="0"/>
              </w:rPr>
              <w:t xml:space="preserve">First name </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jc w:val="left"/>
              <w:rPr/>
            </w:pPr>
            <w:r w:rsidDel="00000000" w:rsidR="00000000" w:rsidRPr="00000000">
              <w:rPr>
                <w:rtl w:val="0"/>
              </w:rPr>
            </w:r>
          </w:p>
        </w:tc>
      </w:tr>
      <w:tr>
        <w:trPr>
          <w:trHeight w:val="54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1E">
            <w:pPr>
              <w:spacing w:after="0" w:before="160" w:line="268.8" w:lineRule="auto"/>
              <w:ind w:left="270" w:right="240" w:firstLine="0"/>
              <w:jc w:val="left"/>
              <w:rPr/>
            </w:pPr>
            <w:r w:rsidDel="00000000" w:rsidR="00000000" w:rsidRPr="00000000">
              <w:rPr>
                <w:b w:val="1"/>
                <w:rtl w:val="0"/>
              </w:rPr>
              <w:t xml:space="preserve">Surname</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jc w:val="left"/>
              <w:rPr/>
            </w:pPr>
            <w:r w:rsidDel="00000000" w:rsidR="00000000" w:rsidRPr="00000000">
              <w:rPr>
                <w:rtl w:val="0"/>
              </w:rPr>
            </w:r>
          </w:p>
        </w:tc>
      </w:tr>
      <w:tr>
        <w:trPr>
          <w:trHeight w:val="500" w:hRule="atLeast"/>
        </w:trPr>
        <w:tc>
          <w:tcPr>
            <w:shd w:fill="e9eaf0" w:val="clear"/>
            <w:tcMar>
              <w:top w:w="0.0" w:type="dxa"/>
              <w:left w:w="0.0" w:type="dxa"/>
              <w:bottom w:w="0.0" w:type="dxa"/>
              <w:right w:w="0.0" w:type="dxa"/>
            </w:tcMar>
            <w:vAlign w:val="top"/>
          </w:tcPr>
          <w:p w:rsidR="00000000" w:rsidDel="00000000" w:rsidP="00000000" w:rsidRDefault="00000000" w:rsidRPr="00000000" w14:paraId="00000020">
            <w:pPr>
              <w:spacing w:after="0" w:before="160" w:line="268.8" w:lineRule="auto"/>
              <w:ind w:left="270" w:right="240" w:firstLine="0"/>
              <w:jc w:val="left"/>
              <w:rPr/>
            </w:pPr>
            <w:r w:rsidDel="00000000" w:rsidR="00000000" w:rsidRPr="00000000">
              <w:rPr>
                <w:b w:val="1"/>
                <w:rtl w:val="0"/>
              </w:rPr>
              <w:t xml:space="preserve">Date of birth</w:t>
            </w: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left"/>
              <w:rPr/>
            </w:pP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br w:type="textWrapping"/>
      </w:r>
      <w:r w:rsidDel="00000000" w:rsidR="00000000" w:rsidRPr="00000000">
        <w:rPr>
          <w:rtl w:val="0"/>
        </w:rPr>
        <w:t xml:space="preserve">(the « Agent »),</w:t>
      </w:r>
    </w:p>
    <w:p w:rsidR="00000000" w:rsidDel="00000000" w:rsidP="00000000" w:rsidRDefault="00000000" w:rsidRPr="00000000" w14:paraId="00000023">
      <w:pPr>
        <w:rPr/>
      </w:pPr>
      <w:r w:rsidDel="00000000" w:rsidR="00000000" w:rsidRPr="00000000">
        <w:rPr>
          <w:rtl w:val="0"/>
        </w:rPr>
        <w:t xml:space="preserve">To open a payment account within the Qonto Platform on behalf of the organization, act as the account Owner and perform any useful operation on this account, including:</w:t>
      </w:r>
    </w:p>
    <w:p w:rsidR="00000000" w:rsidDel="00000000" w:rsidP="00000000" w:rsidRDefault="00000000" w:rsidRPr="00000000" w14:paraId="00000024">
      <w:pPr>
        <w:numPr>
          <w:ilvl w:val="0"/>
          <w:numId w:val="1"/>
        </w:numPr>
        <w:spacing w:after="0" w:afterAutospacing="0"/>
        <w:ind w:left="720" w:hanging="360"/>
        <w:rPr>
          <w:u w:val="none"/>
        </w:rPr>
      </w:pPr>
      <w:r w:rsidDel="00000000" w:rsidR="00000000" w:rsidRPr="00000000">
        <w:rPr>
          <w:rtl w:val="0"/>
        </w:rPr>
        <w:t xml:space="preserve">View and export transactions and account information</w:t>
      </w:r>
    </w:p>
    <w:p w:rsidR="00000000" w:rsidDel="00000000" w:rsidP="00000000" w:rsidRDefault="00000000" w:rsidRPr="00000000" w14:paraId="00000025">
      <w:pPr>
        <w:numPr>
          <w:ilvl w:val="0"/>
          <w:numId w:val="1"/>
        </w:numPr>
        <w:spacing w:after="0" w:afterAutospacing="0"/>
        <w:ind w:left="720" w:hanging="360"/>
        <w:rPr>
          <w:u w:val="none"/>
        </w:rPr>
      </w:pPr>
      <w:r w:rsidDel="00000000" w:rsidR="00000000" w:rsidRPr="00000000">
        <w:rPr>
          <w:rtl w:val="0"/>
        </w:rPr>
        <w:t xml:space="preserve">Entry and validation of domestic and international transfers</w:t>
      </w:r>
    </w:p>
    <w:p w:rsidR="00000000" w:rsidDel="00000000" w:rsidP="00000000" w:rsidRDefault="00000000" w:rsidRPr="00000000" w14:paraId="00000026">
      <w:pPr>
        <w:numPr>
          <w:ilvl w:val="0"/>
          <w:numId w:val="1"/>
        </w:numPr>
        <w:spacing w:after="0" w:afterAutospacing="0"/>
        <w:ind w:left="720" w:hanging="360"/>
        <w:rPr>
          <w:u w:val="none"/>
        </w:rPr>
      </w:pPr>
      <w:r w:rsidDel="00000000" w:rsidR="00000000" w:rsidRPr="00000000">
        <w:rPr>
          <w:rtl w:val="0"/>
        </w:rPr>
        <w:t xml:space="preserve">Creation and management of payment cards</w:t>
      </w:r>
    </w:p>
    <w:p w:rsidR="00000000" w:rsidDel="00000000" w:rsidP="00000000" w:rsidRDefault="00000000" w:rsidRPr="00000000" w14:paraId="00000027">
      <w:pPr>
        <w:numPr>
          <w:ilvl w:val="0"/>
          <w:numId w:val="1"/>
        </w:numPr>
        <w:spacing w:after="0" w:afterAutospacing="0"/>
        <w:ind w:left="720" w:hanging="360"/>
        <w:rPr>
          <w:u w:val="none"/>
        </w:rPr>
      </w:pPr>
      <w:r w:rsidDel="00000000" w:rsidR="00000000" w:rsidRPr="00000000">
        <w:rPr>
          <w:rtl w:val="0"/>
        </w:rPr>
        <w:t xml:space="preserve">Cheques cashing</w:t>
      </w:r>
    </w:p>
    <w:p w:rsidR="00000000" w:rsidDel="00000000" w:rsidP="00000000" w:rsidRDefault="00000000" w:rsidRPr="00000000" w14:paraId="00000028">
      <w:pPr>
        <w:numPr>
          <w:ilvl w:val="0"/>
          <w:numId w:val="1"/>
        </w:numPr>
        <w:spacing w:after="0" w:afterAutospacing="0"/>
        <w:ind w:left="720" w:hanging="360"/>
        <w:rPr>
          <w:u w:val="none"/>
        </w:rPr>
      </w:pPr>
      <w:r w:rsidDel="00000000" w:rsidR="00000000" w:rsidRPr="00000000">
        <w:rPr>
          <w:rtl w:val="0"/>
        </w:rPr>
        <w:t xml:space="preserve">Account closing requests</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Manage users authorizations on the account</w:t>
      </w:r>
    </w:p>
    <w:p w:rsidR="00000000" w:rsidDel="00000000" w:rsidP="00000000" w:rsidRDefault="00000000" w:rsidRPr="00000000" w14:paraId="0000002A">
      <w:pPr>
        <w:rPr/>
      </w:pPr>
      <w:r w:rsidDel="00000000" w:rsidR="00000000" w:rsidRPr="00000000">
        <w:rPr>
          <w:rtl w:val="0"/>
        </w:rPr>
        <w:t xml:space="preserve">The operations carried out by the Agent engage the entity towards OLINDA.</w:t>
      </w:r>
    </w:p>
    <w:p w:rsidR="00000000" w:rsidDel="00000000" w:rsidP="00000000" w:rsidRDefault="00000000" w:rsidRPr="00000000" w14:paraId="0000002B">
      <w:pPr>
        <w:rPr/>
      </w:pPr>
      <w:r w:rsidDel="00000000" w:rsidR="00000000" w:rsidRPr="00000000">
        <w:rPr>
          <w:rtl w:val="0"/>
        </w:rPr>
        <w:t xml:space="preserve">To this extent, the Principal requires OLINDA to create a user account for the Agent as well as to generate strictly personal credential. It is the responsibility of the Principal to notify OLINDA of the termination of the power by registered letter with acknowledgment of receipt. Until the termination has been duly formalized, the power of attorney remains valid and OLINDA's liability can not be sought.</w:t>
      </w:r>
    </w:p>
    <w:p w:rsidR="00000000" w:rsidDel="00000000" w:rsidP="00000000" w:rsidRDefault="00000000" w:rsidRPr="00000000" w14:paraId="0000002C">
      <w:pPr>
        <w:rPr/>
      </w:pPr>
      <w:r w:rsidDel="00000000" w:rsidR="00000000" w:rsidRPr="00000000">
        <w:rPr>
          <w:rtl w:val="0"/>
        </w:rPr>
        <w:t xml:space="preserve">The Principal declares that he is not personally liable for any legal or judicial prohibition or incapacity.</w:t>
      </w:r>
    </w:p>
    <w:p w:rsidR="00000000" w:rsidDel="00000000" w:rsidP="00000000" w:rsidRDefault="00000000" w:rsidRPr="00000000" w14:paraId="0000002D">
      <w:pPr>
        <w:rPr/>
      </w:pPr>
      <w:r w:rsidDel="00000000" w:rsidR="00000000" w:rsidRPr="00000000">
        <w:rPr>
          <w:rtl w:val="0"/>
        </w:rPr>
        <w:t xml:space="preserve">This power of attorney is governed by French law and subject to the jurisdiction of the Paris Court of Appeal.</w:t>
      </w:r>
    </w:p>
    <w:p w:rsidR="00000000" w:rsidDel="00000000" w:rsidP="00000000" w:rsidRDefault="00000000" w:rsidRPr="00000000" w14:paraId="0000002E">
      <w:pPr>
        <w:ind w:left="4320" w:firstLine="720"/>
        <w:rPr>
          <w:rFonts w:ascii="Permanent Marker" w:cs="Permanent Marker" w:eastAsia="Permanent Marker" w:hAnsi="Permanent Marker"/>
          <w:sz w:val="24"/>
          <w:szCs w:val="24"/>
        </w:rPr>
      </w:pPr>
      <w:r w:rsidDel="00000000" w:rsidR="00000000" w:rsidRPr="00000000">
        <w:rPr>
          <w:rtl w:val="0"/>
        </w:rPr>
      </w:r>
    </w:p>
    <w:p w:rsidR="00000000" w:rsidDel="00000000" w:rsidP="00000000" w:rsidRDefault="00000000" w:rsidRPr="00000000" w14:paraId="0000002F">
      <w:pPr>
        <w:ind w:left="4320" w:firstLine="720"/>
        <w:rPr>
          <w:rFonts w:ascii="Permanent Marker" w:cs="Permanent Marker" w:eastAsia="Permanent Marker" w:hAnsi="Permanent Marker"/>
          <w:sz w:val="24"/>
          <w:szCs w:val="24"/>
        </w:rPr>
      </w:pPr>
      <w:r w:rsidDel="00000000" w:rsidR="00000000" w:rsidRPr="00000000">
        <w:rPr>
          <w:rtl w:val="0"/>
        </w:rPr>
      </w:r>
    </w:p>
    <w:p w:rsidR="00000000" w:rsidDel="00000000" w:rsidP="00000000" w:rsidRDefault="00000000" w:rsidRPr="00000000" w14:paraId="00000030">
      <w:pPr>
        <w:ind w:left="4320" w:firstLine="720"/>
        <w:rPr>
          <w:rFonts w:ascii="Permanent Marker" w:cs="Permanent Marker" w:eastAsia="Permanent Marker" w:hAnsi="Permanent Marker"/>
          <w:sz w:val="24"/>
          <w:szCs w:val="24"/>
        </w:rPr>
      </w:pPr>
      <w:r w:rsidDel="00000000" w:rsidR="00000000" w:rsidRPr="00000000">
        <w:rPr>
          <w:rtl w:val="0"/>
        </w:rPr>
      </w:r>
    </w:p>
    <w:p w:rsidR="00000000" w:rsidDel="00000000" w:rsidP="00000000" w:rsidRDefault="00000000" w:rsidRPr="00000000" w14:paraId="00000031">
      <w:pPr>
        <w:ind w:left="4320" w:firstLine="720"/>
        <w:rPr/>
      </w:pPr>
      <w:r w:rsidDel="00000000" w:rsidR="00000000" w:rsidRPr="00000000">
        <w:rPr>
          <w:rFonts w:ascii="Permanent Marker" w:cs="Permanent Marker" w:eastAsia="Permanent Marker" w:hAnsi="Permanent Marker"/>
          <w:sz w:val="24"/>
          <w:szCs w:val="24"/>
          <w:rtl w:val="0"/>
        </w:rPr>
        <w:t xml:space="preserve">Good for powers</w:t>
      </w:r>
      <w:r w:rsidDel="00000000" w:rsidR="00000000" w:rsidRPr="00000000">
        <w:rPr>
          <w:rtl w:val="0"/>
        </w:rPr>
      </w:r>
    </w:p>
    <w:tbl>
      <w:tblPr>
        <w:tblStyle w:val="Table4"/>
        <w:tblW w:w="10224.0" w:type="dxa"/>
        <w:jc w:val="left"/>
        <w:tblInd w:w="100.0" w:type="pct"/>
        <w:tblLayout w:type="fixed"/>
        <w:tblLook w:val="0600"/>
      </w:tblPr>
      <w:tblGrid>
        <w:gridCol w:w="5112"/>
        <w:gridCol w:w="5112"/>
        <w:tblGridChange w:id="0">
          <w:tblGrid>
            <w:gridCol w:w="5112"/>
            <w:gridCol w:w="5112"/>
          </w:tblGrid>
        </w:tblGridChange>
      </w:tblGrid>
      <w:tr>
        <w:trPr>
          <w:trHeight w:val="2400" w:hRule="atLeast"/>
        </w:trPr>
        <w:tc>
          <w:tcPr>
            <w:shd w:fill="fafaf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left"/>
              <w:rPr>
                <w:b w:val="1"/>
              </w:rPr>
            </w:pPr>
            <w:r w:rsidDel="00000000" w:rsidR="00000000" w:rsidRPr="00000000">
              <w:rPr>
                <w:rtl w:val="0"/>
              </w:rPr>
            </w:r>
          </w:p>
        </w:tc>
        <w:tc>
          <w:tcPr>
            <w:shd w:fill="f5f6fa"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jc w:val="left"/>
              <w:rPr>
                <w:b w:val="1"/>
              </w:rPr>
            </w:pPr>
            <w:r w:rsidDel="00000000" w:rsidR="00000000" w:rsidRPr="00000000">
              <w:rPr>
                <w:rtl w:val="0"/>
              </w:rPr>
            </w:r>
          </w:p>
        </w:tc>
      </w:tr>
    </w:tbl>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26262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4320" w:firstLine="720"/>
        <w:rPr>
          <w:color w:val="262626"/>
        </w:rPr>
      </w:pPr>
      <w:r w:rsidDel="00000000" w:rsidR="00000000" w:rsidRPr="00000000">
        <w:rPr>
          <w:color w:val="262626"/>
          <w:rtl w:val="0"/>
        </w:rPr>
        <w:t xml:space="preserve">Date : </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08" w:top="547.2" w:left="1008" w:right="100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ermanent Marker">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T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Open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spacing w:after="0" w:line="276" w:lineRule="auto"/>
      <w:jc w:val="center"/>
      <w:rPr>
        <w:color w:val="777c91"/>
        <w:sz w:val="16"/>
        <w:szCs w:val="16"/>
      </w:rPr>
    </w:pPr>
    <w:r w:rsidDel="00000000" w:rsidR="00000000" w:rsidRPr="00000000">
      <w:rPr>
        <w:rFonts w:ascii="Open Sans" w:cs="Open Sans" w:eastAsia="Open Sans" w:hAnsi="Open Sans"/>
        <w:color w:val="000000"/>
        <w:sz w:val="18"/>
        <w:szCs w:val="18"/>
        <w:rtl w:val="0"/>
      </w:rPr>
      <w:br w:type="textWrapping"/>
    </w:r>
    <w:r w:rsidDel="00000000" w:rsidR="00000000" w:rsidRPr="00000000">
      <w:rPr>
        <w:rFonts w:ascii="PT Sans" w:cs="PT Sans" w:eastAsia="PT Sans" w:hAnsi="PT Sans"/>
        <w:color w:val="777c91"/>
        <w:sz w:val="16"/>
        <w:szCs w:val="16"/>
        <w:rtl w:val="0"/>
      </w:rPr>
      <w:t xml:space="preserve">QONTO – OLINDA  SAS, share capital of 216.992€. Registration number: 819 489 626 – 8 rue du Sentier, 75002 Paris</w:t>
      <w:br w:type="textWrapping"/>
    </w:r>
  </w:p>
  <w:p w:rsidR="00000000" w:rsidDel="00000000" w:rsidP="00000000" w:rsidRDefault="00000000" w:rsidRPr="00000000" w14:paraId="0000003B">
    <w:pPr>
      <w:spacing w:after="0" w:line="276" w:lineRule="auto"/>
      <w:jc w:val="center"/>
      <w:rPr>
        <w:color w:val="cccccc"/>
        <w:sz w:val="16"/>
        <w:szCs w:val="16"/>
      </w:rPr>
    </w:pPr>
    <w:r w:rsidDel="00000000" w:rsidR="00000000" w:rsidRPr="00000000">
      <w:rPr>
        <w:rFonts w:ascii="Open Sans" w:cs="Open Sans" w:eastAsia="Open Sans" w:hAnsi="Open Sans"/>
        <w:color w:val="000000"/>
        <w:sz w:val="18"/>
        <w:szCs w:val="18"/>
      </w:rPr>
      <w:drawing>
        <wp:inline distB="114300" distT="114300" distL="114300" distR="114300">
          <wp:extent cx="190500" cy="190500"/>
          <wp:effectExtent b="0" l="0" r="0" t="0"/>
          <wp:docPr descr="Qonto - Picto - Purple.png" id="1" name="image3.png"/>
          <a:graphic>
            <a:graphicData uri="http://schemas.openxmlformats.org/drawingml/2006/picture">
              <pic:pic>
                <pic:nvPicPr>
                  <pic:cNvPr descr="Qonto - Picto - Purple.png" id="0" name="image3.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rFonts w:ascii="Open Sans" w:cs="Open Sans" w:eastAsia="Open Sans" w:hAnsi="Open Sans"/>
        <w:color w:val="000000"/>
        <w:sz w:val="18"/>
        <w:szCs w:val="18"/>
        <w:rtl w:val="0"/>
      </w:rPr>
      <w:br w:type="textWrapping"/>
    </w:r>
    <w:r w:rsidDel="00000000" w:rsidR="00000000" w:rsidRPr="00000000">
      <w:rPr>
        <w:rtl w:val="0"/>
      </w:rPr>
    </w:r>
  </w:p>
  <w:p w:rsidR="00000000" w:rsidDel="00000000" w:rsidP="00000000" w:rsidRDefault="00000000" w:rsidRPr="00000000" w14:paraId="0000003C">
    <w:pPr>
      <w:spacing w:after="0" w:line="276" w:lineRule="auto"/>
      <w:jc w:val="center"/>
      <w:rPr>
        <w:rFonts w:ascii="Open Sans" w:cs="Open Sans" w:eastAsia="Open Sans" w:hAnsi="Open Sans"/>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en"/>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273.6" w:lineRule="auto"/>
    </w:pPr>
    <w:rPr>
      <w:rFonts w:ascii="Helvetica Neue Light" w:cs="Helvetica Neue Light" w:eastAsia="Helvetica Neue Light" w:hAnsi="Helvetica Neue Light"/>
      <w:color w:val="6b5aed"/>
      <w:sz w:val="60"/>
      <w:szCs w:val="60"/>
    </w:rPr>
  </w:style>
  <w:style w:type="paragraph" w:styleId="Heading2">
    <w:name w:val="heading 2"/>
    <w:basedOn w:val="Normal"/>
    <w:next w:val="Normal"/>
    <w:pPr>
      <w:keepNext w:val="1"/>
      <w:keepLines w:val="1"/>
    </w:pPr>
    <w:rPr>
      <w:b w:val="1"/>
      <w:color w:val="262626"/>
    </w:rPr>
  </w:style>
  <w:style w:type="paragraph" w:styleId="Heading3">
    <w:name w:val="heading 3"/>
    <w:basedOn w:val="Normal"/>
    <w:next w:val="Normal"/>
    <w:pPr>
      <w:keepNext w:val="1"/>
      <w:keepLines w:val="1"/>
      <w:spacing w:after="80" w:before="320" w:lineRule="auto"/>
    </w:pPr>
    <w:rPr>
      <w:color w:val="434343"/>
      <w:sz w:val="22"/>
      <w:szCs w:val="22"/>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color w:val="7a69e6"/>
      <w:sz w:val="52"/>
      <w:szCs w:val="52"/>
    </w:rPr>
  </w:style>
  <w:style w:type="paragraph" w:styleId="Subtitle">
    <w:name w:val="Subtitle"/>
    <w:basedOn w:val="Normal"/>
    <w:next w:val="Normal"/>
    <w:pPr>
      <w:keepNext w:val="1"/>
      <w:keepLines w:val="1"/>
      <w:spacing w:after="0" w:line="276"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TSans-bold.ttf"/><Relationship Id="rId10" Type="http://schemas.openxmlformats.org/officeDocument/2006/relationships/font" Target="fonts/PTSans-regular.ttf"/><Relationship Id="rId13" Type="http://schemas.openxmlformats.org/officeDocument/2006/relationships/font" Target="fonts/PTSans-boldItalic.ttf"/><Relationship Id="rId12" Type="http://schemas.openxmlformats.org/officeDocument/2006/relationships/font" Target="fonts/PTSans-italic.ttf"/><Relationship Id="rId1" Type="http://schemas.openxmlformats.org/officeDocument/2006/relationships/font" Target="fonts/PermanentMarker-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9" Type="http://schemas.openxmlformats.org/officeDocument/2006/relationships/font" Target="fonts/HelveticaNeueLight-boldItalic.ttf"/><Relationship Id="rId15" Type="http://schemas.openxmlformats.org/officeDocument/2006/relationships/font" Target="fonts/OpenSans-bold.ttf"/><Relationship Id="rId14" Type="http://schemas.openxmlformats.org/officeDocument/2006/relationships/font" Target="fonts/OpenSans-regular.ttf"/><Relationship Id="rId17" Type="http://schemas.openxmlformats.org/officeDocument/2006/relationships/font" Target="fonts/OpenSans-boldItalic.ttf"/><Relationship Id="rId16" Type="http://schemas.openxmlformats.org/officeDocument/2006/relationships/font" Target="fonts/OpenSans-italic.ttf"/><Relationship Id="rId5" Type="http://schemas.openxmlformats.org/officeDocument/2006/relationships/font" Target="fonts/HelveticaNeue-boldItalic.ttf"/><Relationship Id="rId6" Type="http://schemas.openxmlformats.org/officeDocument/2006/relationships/font" Target="fonts/HelveticaNeueLight-regular.ttf"/><Relationship Id="rId7" Type="http://schemas.openxmlformats.org/officeDocument/2006/relationships/font" Target="fonts/HelveticaNeueLight-bold.ttf"/><Relationship Id="rId8" Type="http://schemas.openxmlformats.org/officeDocument/2006/relationships/font" Target="fonts/HelveticaNeueLight-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